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02.07.2023, оставленным без изменения постановлением Пятнадцатого арбитражного апелляционного суда от 17.08.2023 и постановлением Арбитражного суда Северо-Кавказского округа от 01.11.2023, признаны недействительными перечисления денежных средств в сумме 519 915 рублей со счета Подольской А.С. на счет Тихоновой А.В., с последней в конкурсную массу должника взыскано 259 957 рублей 50 копеек и проценты за пользование чужими денежными средствами. 2 В кассационной жалобе Подольская А.С. просит об отмене судебных актов, ссылаясь на неправильную оценку оспариваемых платежей как безвозмездных и на их малозначительность.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перечисление денежных средств в отсутствие оснований супругой должника после возбуждения дела о банкротстве должника в качестве условий для признания их недействительными в силу пункта 1 статьи 61.2 Федерального закона от 26.10.2002 № 127-ФЗ «О несостоятельности (банкротстве)». Требуемая в жалобе переоценка основания платежей, принадлежности денежных средств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Подольской Анастасии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