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частному общеобразовательному учреждению «Школа комплексного развития детей и подростков с элементами углубленного изучения наук и технологий им. М.К. Тенишевой»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