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10.01.2024 обратился в Верховный Суд Российской Федерации с кассационной жалобой, одновременно заявив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Оценив приведенные заявителем причины пропуска процессуального срока, судья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185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арбитражного управляющего ФИО1 удовлетворить, срок на подачу кассационной жалобы восстановить. Судья Верховного Суда А.Г. Першутов Российской Федерации Суд: Верховный Суд РФ (подробнее) Судьи дела: Першутов А.Г. (судья) (подробнее) Последние документы по делу: Определение от 6 марта 2024 г. по делу № А76-2780/2023 Определение от 15 января 2024 г. по делу № А76-2780/2023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