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16.12.2022, оставленным без изменения постановлением Девятого арбитражного апелляционного суда от 06.06.2023 и постановлением Арбитражного суда Московского округа от 07.11.2023, процедура реализации имущества гражданина завершена без применения правил об освобождении от дальнейшего исполнения обязательств перед кредиторами. В кассационной жалобе Николаев А.В. просит об отмене судебных актов, ссылаясь на отсутствие однозначных доказательств недобросовестных действий.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Установленные обстоятельства поведения должника в процедурах банкротства суды признали не допускающими в силу пункта 4 статьи 213.28 Федерального закона от 26.10.2002 № 127-ФЗ «О несостоятельности (банкротстве)» сложения долгов. Судами оценен довод должника об отсутствии сведений о начатом в отношении него процессе и установлено надлежащее в силу статей 121, 123 Арбитражного процессуального кодекса Российской Федерации извещение посредством направления почтовой корреспонденции по адресу регистрации.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Николаеву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