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Москвы от 25.08.2023, оставленным без изменения постановлением Девятого арбитражного апелляционного суда от 10.10.2023 и постановлением Арбитражного суда Московского округа от 18.12.2023, процедура реализации имущества гражданина завершена, должник не освобожден от дальнейшего исполнения требований кредиторов. В кассационной жалобе Новосельская М.Ю. просит об отмене судебных актов, ссылаясь на отсутствие оценки ее доводам.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Отличная от судебной оценка должником своих действий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Новосельской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