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«ДСК М-1» (далее – общество) обратилось в Арбитражный суд города Москвы с исковым заявлением к государственному унитарному предприятию города Москвы «Московский ордена Ленина и ордена трудового красного знамени метрополитен имени В.И. Ленина» (далее – предприятие) о взыскании долга в размере 98 361 983,4 рублей. Судом к рассмотрению с первоначальным иском принят встречный иск о взыскании неустойки в размере 1 620 499,97 рублей за период с 01.09.2020 по 30.10.2020. Решением Арбитражного суда города Москвы от 15.03.2023, оставленным без изменения постановлением Девятого арбитражного апелляционного суда от 25.05.2023, первоначальный иск удовлетворен частично, с предприятия в пользу общества взыскано 97 998 478,1 рублей, в 2 удовлетворении остальной части требований отказано; в удовлетворении встречного иска отказано полностью. Арбитражный суд Московского округа постановлением от 19.09.2023 оставил без изменения решение суда первой инстанции и постановление суда апелляционной инстанции. Предприятие обратилось в Верховный Суд Российской Федерации с кассационной жалобой на вышеуказанные судебные акты, в которой просит их отменить, направить дело на новое рассмотрение в суд первой инстанции. Письмом судьи Верховного Суда Российской Федерации от 12.01.2024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Рассматривая настоящий спор,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статей 309, 310, 330, 702, 708, 711, 716, 720, 721, 726, 763 Гражданского кодекса Российской Федерации, статей 3, 94 Федерального закона от 05.04.2013 № 44- ФЗ «О контрактной системе в сфере закупок товаров, работ, услуг для обеспечения государственных и муниципальных нужд», суды пришли к выводу о наличии оснований для удовлетворения первоначального иска в размере 97 998 478,1 рублей и отказе в удовлетворении встречного иска, признав, что результат выполненных работ используется предприятием в течение двух лет, доказательства проведения экспертизы качества работ не представлены, отсутствие потребительской ценности не доказано, при этом период приостановки выполнения работ согласован сторонами и превышает заявленный предприятием по встречному иску срок просрочки. Обжалуя судебные акты в Верховный Суд Российской Федерации, предприятие приводит доводы, которые являлись предметом рассмотрения 3 судов и получили правовую оценку применительно к установленным обстоятельствам дела. Выводы судов основаны на представленных в деле доказательствах. Несогласие предприятия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предприятия,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города Москвы «Московский ордена Ленина и ордена Трудового Красного Знамени метрополитен имени В.И. Ленина»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