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Ефимов Вадим Леонидович (далее – предприниматель) обратился в Арбитражный суд Чувашской Республики – Чувашии с заявлением о признании недействительным решения Инспекции Федеральной налоговой службы по городу Чебоксары от 29.12.2021 № 14-09/9 о привлечении к ответственности за совершение налогового правонарушения. Решением Арбитражного суда Чувашской Республики - Чувашии от 02.02.2023, оставленным без изменения постановлением Первого арбитражного апелляционного суда от 26.04.2023, оспариваемое решение признано недействительным в части предложения уплатить 1 596 766 рублей налога, уплачиваемого в связи с применением упрощенной системы налогообложения, 106 333 рублей пеней и 159 676 рублей штрафных санкций, предусмотренных пунктом 1 статьи 122 Налогового кодекса Российской Федерации; в удовлетворении остальной части требования отказано. 2 Арбитражный суд Волго-Вятского округа постановлением от 29.08.2023 оставил без изменения решение суда первой инстанции и постановление суда апелляционной инстанции. Предприниматель обратился в Верховный Суд Российской Федерации с кассационной жалобой на вышеуказанные судебные акты, в которой просит их отменить, признать недействительным оспариваемое решение налогового органа. Письмом судьи Верховного Суда Российской Федерации от 09.01.2024 были истребованы материалы дела из Арбитражного суда Чувашской Республики - Чувашии.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Рассматривая настоящий спор,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статей 89, 112, 114, 346.26, 346.27, 346.29 Налогового кодекса Российской Федерации, суды отказали в удовлетворении требования в обжалуемой части, признав, что при осуществлении в арендованных нежилых помещениях деятельности по продаже строительных материалов предприниматель неправомерно применял систему налогообложения в виде единого налога на вмененный доход. Несогласие предпринимателя с толкованием судами норм законодательства применительно к установленным фактическим обстоятельствам дела, связанным с вопросом отнесения нежилых помещений к объектам стационарной торговой сети и их соответствия понятию нестационарной торговой сети, в силу статьи 2916 Арбитражного процессуального кодекса Российской Федерации не свидетельствует о наличии 3 оснований для пересмотра обжалуемых судебных актов в порядке кассационного производства. Доводы предпринимателя,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Ефимову Вадиму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