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Саморегулируемая организация Ассоциация «Альянс строителей Оренбуржья» (далее – саморегулируемая организация) обратилась в арбитражный суд с исковым заявлением к обществу с ограниченной ответственностью «Стройгазмонтаж» (далее – общество) и Администрации муниципального образования Новоорский поссовет Новоорского района Оренбургской области (далее – администрация) о признании договора от 2 23.03.2022 № 01/22, заключенного по результатам открытого конкурса между обществом и администрацией, недействительным в силу его ничтожности. Решением Арбитражного суда Оренбургской области от 20.01.2023, оставленным без изменения постановлением Восемнадцатого арбитражного апелляционного суда от 24.04.2023 и постановлением Арбитражного суда Уральского округа от 28.08.2023, в удовлетворении иска отказано. В кассационной жалобе саморегулируемой организацией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11.12.2023 дело истребовано из Арбитражного суда Оренбургской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по правилам статьи 71 АПК РФ, руководствуясь положениями законодательства, регулирующими спорные правоотношения, отказывая в удовлетворении исковых требований, суды пришли к выводу об отсутствии оснований для признания оспариваемого контракта недействительным в силу его ничтожности, поскольку в законе отсутствует прямое указание на ничтожность 3 сделки в случае ее заключения лицом, не внесшим взнос в компенсационный фонд саморегулируемой организации. Таким образом, невнесение ответчиком такого взноса в компенсационный фонд саморегулируемой организации не является основанием для признания заключенного муниципального контракта ничтожным. Судами учтены разъяснения, изложенные в пункте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согласно которым применительно к статьям 166 и 168 Гражданского кодекса Российской Федерации (далее – ГК РФ) под публичными интересами,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 окружающей природной среды. Сделка, при совершении которой был нарушен явно выраженный запрет, установленный законом, является ничтожной как посягающая на публичные интересы, например, сделки о залоге или уступке требований, неразрывно связанных с личностью кредитора (пункт 1 статьи 336, статья 383 ГК РФ), сделки о страховании противоправных интересов (статья 928 ГК РФ). Само по себе несоответствие сделки законодательству или нарушение ею прав публично-правового образования не свидетельствует о том, что имеет место нарушение публичных интересов. Соглашаясь с выводами судов первой и апелляционной инстанций, суд округа также обратил внимание на то, что в рассматриваемом случае признание сделки ничтожной не приведет к восстановлению прав истца. Несогласие саморегулируемой организации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саморегулируемой организации,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4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