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Фомин А.Н., являясь участником (должником) дела № А33-16332/2019, просит о разъяснении определения от 22.06.2023 № 302-ЭС23-9837, принятого по результату рассмотрения кассационной жалобы Малеева В.И. на принятые в указанном деле судебные акты в отношении заявления о восстановлении срока на включение требования в реестр, возобновлении процедуры реализации имущества должника. Указанным определением Малееву В.И. отказано в передаче кассационной жалобы для рассмотрения в судебном заседании Судебной коллегии по экономическим спорам Верховного Суда Российский Федерации. Ссылаясь на то, что вопрос об освобождении должника от дальнейшего исполнения обязательств не подлежал рассмотрению в связи с кассационной жалобой Малеева В.И., Фомин А.Н. просит о разъяснении содержания определения и исправлении описки в части, касающейся этого вопроса. В понимании, изложенном в части 3 статьи 179 Арбитражного процессуального кодекса Российской Федерации, описка в определении от 22.06.2023 отсутствует. Вопрос об освобождении от исполнения обязательств является мотивом отказа в передаче кассационной жалобы Малеева В.И. на коллегиальное рассмотрение (пункт 5 статьи 291.8 Арбитражного процессуального кодекса Российской Федерации) и имеет последствия применительно к процессуальному статусу самого определения, в котором он содержится. 2 Учитывая названные законные последствия, дополнительного разъяснения определения по упомянутому вопросу не требуется. Руководствуясь статьями 184, 179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Фомину Андрею Николаевичу в разъяснении содержания определения от 22.06.2023 № 302-ЭС23-9837 и исправлении в нем описки.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