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её финансовый управляющий ФИО2 обратился в суд с заявлением об истребовании у ФИО1 документов и сведений. Определением Арбитражного суда города Москвы от 19.10.2022, оставленным без изменения постановлением Девятого арбитражного апелляционного суда от 10.01.2023 и постановлением Арбитражного суда Московского округа от 03.04.2023, суд обязал должника передать финансовому управляющему сведения, поименованные в резолютивной части. В кассационной жалобе, поданной в Верховный Суд Российской Федерации, заявитель просит отменить судебные акты, ссылаясь на нарушение судами норм права. Изучив кассационную жалобу и приложенные к ней документы, судья считает, что жалоба не подлежит передаче для рассмотрения в судебном заседании Судебной коллегии по экономическим спорам Верховного Суда Российской Федерации ввиду отсутствия оснований, предусмотренных частью 1 статьи 291.11 Арбитражного процессуального кодекса Российской Федерации (далее - АПК РФ). Руководствуясь статьёй 66 АПК РФ , статьёй 308.3 Гражданского кодекса Российской Федерации, статьями 20.3 , 213.9 , 213.25 Федерального закона от 26.10.2002 № 127-ФЗ «О несостоятельности (банкротстве)», принимая во внимание, что финансовым управляющим доказана необходимость представления истребуемых документов и сведений, и исходя из непредставления должником таковых, суды удовлетворили заявленное ходатайство. Рассмотрев доводы заявителя и изучив судебные акты, судья полагает, что они не свидетельствуют о наличии оснований, предусмотренных статьей 291.11 АПК РФ 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Г.Г. Кирейкова Суд: Верховный Суд РФ (подробнее) Истцы: ПАО Банк ВТБ (подробнее) Иные лица: ГУ по вопросам миграции МВД РФ по Москве (подробнее) Судьи дела: Кирейкова Г.Г. (судья) Последние документы по делу: Определение от 14 августа 2023 г. по делу № А40-2007/2022 Определение от 7 августа 2023 г. по делу № А40-2007/2022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