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подает кассационную жалобу на судебные акты по делу № А12-13148/2023 и одновременно просит об отсрочке уплаты государственной пошлины в связи с арестом расчетного счета.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Документы, отражающие имущественное положение подателя жалобы на день подачи – 19.02.2024, представлены не в полном объеме (отсутствуют сведения из налогового органа в отношении счетов), поэтому ходатайство об отсрочке уплаты государственной пошлины не отвечает поименованным требованиям и не может быть удовлетворено.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«Надежда плюс» об отсрочке уплаты государственной пошлины за подачу кассационной жалобы на решение Арбитражного суда Волгоградской области от 04.09.2023 по делу № А12-13148/2023, постановление Двенадцатого арбитражного апелляционного суда от 30.10.2023 и постановление Арбитражного суда Поволжского округа от 08.02.2024 по тому же делу отказать. Возвратить кассационную жалобу товариществу собственников недвижимости «Надежда плюс». Судья Верховного Суда Российской Федерации Н.А. Ксенофонтова Суд: Верховный Суд РФ (подробнее) Истцы: ПАО "ВОЛГОГРАДЭНЕРГОСБЫТ"МИХАЙЛОВСКОЕ МЕЖРАЙОННОЕ УПРАВЛЕНИЕ (подробнее) Ответчики: ТОВАРИЩЕСТВО СОБСТВЕННИКОВ НЕДВИЖИМОСТИ "НАДЕЖДА ПЛЮС"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