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15.08.2023, оставленным без изменения постановлением Девятого арбитражного апелляционного суда от 26.09.2023, в удовлетворении заявления отказано. В кассационной жалобе Гапеев А.В. просит об отмене судебных актов, ссылаясь на непроверку судами заявления о фальсификации.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рассмотрел ходатайство должника о фальсификации доказательств и отклонил его в связи с тем, что финансовый управляющий, подпись которого должник считает сфальсифицированной, 2 присутствовал в судебном заседании и не оспорил свою подпись в журнале регистрации участников собрания.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Гапееву Александру Вячеславовичу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