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Шадрин Сергей Леонтьевич (далее – Предприниматель) обратился в Арбитражный суд Калининградской области с иском к обществу с ограниченной ответственностью (далее – ООО) «Статус А» (далее – Общество) о взыскании 322 200 рублей задолженности. К участию в деле в качестве третьих лиц, не заявляющих самостоятельных требований относительно предмета спора, привлечены индивидуальный предприниматель Штекляйн Роман Владимирович и ООО «ТК Веста». Решением Арбитражного суда Калининградской области от 17.12.2021, оставленным без изменения постановлением Тринадцатого арбитражного апелляционного суда от 23.03.2022, иск удовлетворен. Постановлением Арбитражного суда Северо-Западного округа от 14.06.2022 решение от 17.12.2021 и апелляционное постановление от 23.03.2022 отменены, дело направлено на новое рассмотрение в Арбитражный суд Калининградской области. Решением Арбитражного суда Калининградской области от 27.02.2023, оставленным без изменения постановлением Тринадцатого арбитражного апелляционного суда от 10.08.2023 и постановлением Арбитражного суда Северо- Западного округа от 09.11.2023, иск удовлетворен.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 необоснованно отказал в назначении экспертизы по делу, а также применил эстоппель.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(ранее – ООО «Статус-Авто», принципал) и Предприниматель (агент) 28.11.2019 заключили агентский договор, согласно которому агент обязался по поручению принципала за вознаграждение совершить от своего имени и за счет ответчика юридические и иные действия. Согласно подписанному сторонами акту от 09.01.2020 № 1 о приемке выполненных работ (оказанных услуг) Предприниматель оказал, а Общество приняло услуги на общую сумму 322 200 рублей, в связи с чем истец 09.01.2020 выставил ответчику счет № 1, который оплачен не был. Ссылаясь на наличие задолженности, Предприниматель обратился в арбитражный суд с настоящим иском. Исследовав и оценив по правилам статьи 71 АПК РФ представленные доказательства, руководствуясь статьями 309, 310, 1005, 1006, 1008 Гражданского кодекса Российской Федерации, суды удовлетворили заявленные требования, установив, что у Общества имеется задолженность перед Предпринимателем за оказанные услуги. Проверив доводы ответчика о фальсификации доказательств, суды пришли к выводу о безосновательности такого заявления.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«Статус 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