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16.03.2023, оставленным без изменения постановлением Девятого арбитражного апелляционного суда от 13.06.2023, заявление удовлетворено. Постановлением Арбитражного суда Московского округа от 24.11.2023 определение суда первой инстанции и постановление апелляционного суда отменены, в удовлетворении заявления отказано. В кассационных жалобах финансовый управляющий и кредитор просят об отмене постановления окружного суда, ссылаясь на отсутствие оснований для отмены судебных актов первой и апелляционной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попадание спорного имущества под исполнительский иммунитет, поэтому отменил определение суда первой инстанции и постановление апелляционного суда и разрешил заявление в соответствии со статьей 446 Гражданского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Байкиной Екатерине Сергеевне и Затвану Александру Борисовичу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