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обосновывает ходатайство об отсрочке уплаты государственной пошлины тяжелым материальным положением, прилагая сведения об открытых счетах и их состоянии.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товариществу собственников жилья «Шанс»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