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05.12.2023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Федерации. В судебном заседании объявлялся перерыв с 23.01.2024 по 30.01.2024. Определением от 31.01.2024 Судебная коллегия по экономическим спорам Верховного Суда Российской Федерации в составе председательствующего судьи Якимова А.А., судей Золотовой Е.Н. и Хатыповой Р.А. отложила судебное разбирательство на 29.02.2024 на 11 час. 30 мин. Согласно пункту 2 части 3 статьи 18 Арбитражного процессуального кодекса Российской Федерации замена судьи возможна в случае длительного 2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 судьи,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нахождением судьи Хатыповой Р.А. в отпуске в составе суда, рассматривающего кассационную жалобу, производится замена. На основании изложенного, руководствуясь статьями 18,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в составе суда, рассматривающего кассационную жалобу общества с ограниченной ответственностью «ЭкоСтройРесурс» на постановление Одиннадцатого арбитражного апелляционного суда от 13.02.2023 и постановление Арбитражного суда Поволжского округа от 06.06.2023 по делу № А55-1285/2022; заменить судью Хатыпову Р.А. на судью Попова В.В. Председатель 2 судебного состава Судебной коллегии по экономическим спорам Верховного Суда Российской Федерации В.В. Попов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