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февраля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«Промитконсалт» (далее – Общество) обратилось в Арбитражный суд города Москвы с исковым заявлением, уточненным в порядке статьи 49 Арбитражного процессуального кодекса Российской Федерации (далее – АПК РФ), к обществу с ограниченной ответственностью «Научно-исследовательский регистрационный центр Биолайф» (далее – Компания) о взыскании 7 000 000 рублей задолженности, 865 315 рублей 07 копеек процентов за пользование займом. В свою очередь, Компания заявила встречное требование о признании незаключенным договора займа от 08.09.2021 № 8/ЗФ/21 (далее – договор). Решением Арбитражного суда города Москвы от 29.06.2023, оставленным без изменения постановлением Девятого арбитражного апелляционного суда от 29.08.2023 и постановлением Арбитражного суда Московского округа от 24.11.2023, требования по первоначальному иску удовлетворены частично, с Компании в пользу Общества взыскано 7 000 000 рублей задолженности и 58000 рублей в возмещение расходов по уплате государственной пошлины; в удовлетворении остальной части первоначального иска отказано. Встречный иск также удовлетворен, договор признан незаключенным; с Общества в пользу Компании взыскано 6000 рублей в возмещение расходов по уплате государственной пошлины. Суд произвел взаимозачет по первоначальному и встречному искам в части взыскания расходов по уплате государственной пошлины. В кассационной жалобе, поданной в Верховный Суд Российской Федерации, заявитель просит отменить состоявшиеся судебные акты в части удовлетворения первоначального иска, ссылаясь на существенное нарушение судами норм материального и процессуального права. В обоснование доводов жалобы заявитель указывает, что суды неправомерно удовлетворили в части первоначальный иск ввиду отсутствия заемных правоотношений, принимая во внимание, что Общество не уточняло заявленные требования. В соответствии с частью 1 статьи 291.1 , частью 7 статьи 291.6 и статьей 291.11 АПК РФ ,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первоначальный иск мотивирован тем, что между Обществом (займодавец) и Компанией (заемщик) 08.09.2021 заключен договор займа, обязательства по которому в части возврата заемных денежных средств не были исполнены. В обоснование требований по встречному иску Компания указала, что договор займа является незаключенным, так как не подписан со стороны заемщика уполномоченным лицом. Исследовав и оценив по правилам статьи 71 АПК РФ представленные доказательства, принимая во внимание заключение, составленное по результатам проведенной экспертизы, руководствуясь статьями 420 , 434 , 438 , 807 , 808 Гражданского кодекса Российской Федерации, учитывая правовую позицию, изложенную в пункте 10 Обзора судебной практики Верховного Суда Российской Федерации № 3 (2015), утвержденным Президиумом Верховного Суда Российской Федерации 25.11.2015, суды частично удовлетворили первоначальный иск, взыскали основную задолженность, установив фактическое перечисление Обществом денежных средств Компании, которые не были возвращены должником. Доводы кассационной жалобы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АПК РФ ,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«Научно-исследовательский регистрационный центр Биолайф»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АНО "Межрегиональный Центр экспертных исследований "Щит" (подробнее) ООО "ПРОМИТКОНСАЛТ" (подробнее) Ответчики: ООО "НАУЧНО-ИССЛЕДОВАТЕЛЬСКИЙ РЕГИСТРАЦИОННЫЙ ЦЕНТР БИОЛАЙФ" (подробнее) Иные лица: АНО "НАЦИОНАЛЬНЫЙ ИССЛЕДОВАТЕЛЬСКИЙ ИНСТИТУТ СУДЕБНОЙ ЭКСПЕРТИЗЫ И МЕДИАЦИИ" (подробнее) Управление Федеральной налоговой службы по г. Москве (подробнее) Судьи дела: Чучунова Н.С. (судья) (подробнее) Судебная практика по: Долг по расписке, по договору займа Судебная практика по применению нормы ст. 808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