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 Групп ВМ»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ЗАО ОБЩЕСТВО С ОГРАНИЧЕННОЙ ОТВЕТСТВЕННОСТЬЮ ВЗРЫВПРОМ (подробнее) Межрайонный отдел по исполнению особо важных исполнительных производств №2 ГУФССП России по Московской области (подробнее) ООО "ТЕХНО ГРУПП ВМ" (подробнее) Ответчики: ОСП ГЛАВНОЕ УПРАВЛЕНИЕ ФЕДЕРАЛЬНОЙ СЛУЖБЫ СУДЕБНЫХ ПРИСТАВОВ ПО МОСКОВСКОЙ ОБЛАСТИ (подробнее) Судьи дела: Пронина М.В. (судья) Последние документы по делу: Определение от 27 февраля 2024 г. по делу № А41-88686/2022 Определение от 8 февраля 2024 г. по делу № А41-88686/2022 Определение от 8 января 2024 г. по делу № А41-88686/2022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