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22.05.2023 жалоба удовлетворена частично: признано ненадлежащим бездействие ФИО3, выразившееся в непринятии мер по выявлению и включению в конкурсную массу колесного погрузчика. Постановлением Одиннадцатого арбитражного апелляционного суда от 30.08.2023 определение от 22.05.2023 отменено в части: признано незаконным непринятие управляющим мер по оспариванию договора купли-продажи земельного участка от 12.05.2022. Постановлением Арбитражного суда Поволжского округа от 07.11.2023 определение от 22.05.2023 и постановление апелляционного суда от 30.08.2023 оставлены без изменения. В кассационной жалобе ФИО1 просит об отмене судебных актов в части непризнания незаконными действий по неоспариванию брачного договора и невключения в конкурсную массу доли в праве собственности на жилое помещение. В силу части 1 статьи 291.11 Арбитражного процессуального кодекса Российской Федерации основаниями для отмены ил 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 отсутствие оснований и перспективы для оспаривания финансовым управляющим брачного договора от 12.04.2019, а также невозможность включения в конкурсную массу квартиры, являющейся для должника единственным пригодным для проживания жильем, суды признали неподтвержденными вменяемые кредитором управляющему нарушения для констатации незаконности действий (бездействия) последнего, поэтому отклонили заявление в указанной части в соответствии со статьями 20.3 , 60, 213.9 Федерального закона от 26.10.2002 № 127-ФЗ «О несостоятельности (банкротстве)» и их судебного толкования. Требуемая переоценка деятельности управляющего не создает оснований для пересмотра судебных актов Верховным Судом Российской Федерации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