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24.05.2023, оставленным без изменения постановлением Пятнадцатого арбитражного апелляционного суда от 03.08.2023 и постановлением Арбитражного суда Северо-Кавказского округа от 30.10.2023, в удовлетворении заявления отказано. В кассационной жалобе ФИО1 просит об отмене судебных актов, ссылаясь на неиспользование управляющим права на самостоятельное обжалование ошибочных судебных актов.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управляющему нарушений для констатации незаконности его бездействия, поэтому отклонили заявление в соответствии со статьями 20.3 , 60, 213.9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невская Санкт-ПетербургА (подробнее) ООО "АЙДИ КОЛЛЕКТ" (подробнее) ООО "АРС ФИНАНС" (подробнее) ООО "МИКРОКРЕДИТНАЯ КОМПАНИЯ "ТОПОЛЬ" (подробнее) ООО "Феникс" (подробнее) ПАО КБ "Восточный" (подробнее) Ответчики: ИП Гоголь Д.О. (подробнее) Иные лица: Ассоциация "Сибирская гильдия антикризисных управляющих" (подробнее) а/у Гречко В.В. (подробнее) ИФНС России №4 по г. Краснодару (подробнее) ООО "Ак Барс Страхование" (подробнее) ООО "Британский Старховой Дом" (подробнее) ООО "МРК "Тополь"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