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20.02.2024 обратился в Верховный Суд Российской Федерации с жалобой на определение судьи Верховного Суда Российской Федерации от 30.11.2023 № 307-ЭС23-22940, решение Арбитражного суда Тверской области от 06.02.2023, постановление Четырнадцатого арбитражного апелляционного суда от 26.04.2023 и постановление Арбитражного суда Северо-Западного округа от 03.08.2023 по делу № А66-14119/2022,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291183bebf 7 -a441-4411- 9 c 30 -d40609d 7 b 14 a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291db607887-08a4-49a1-b289-bb450153e698, 3087efe9727-413f-4a0c-a8ea-aa68bc4584c9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2914cc12d49-2c25-4d06-bdca-5c94877bda0b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2916344e2b3-9b90-45ef-8c00-fd74bfdce7d3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30.11.2023.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29175cd 232 e- 93 fe-4660-930f-4976bff 6 eb 1 e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«Легион» о восстановлении пропущенного процессуального срока отказать. Жалобу возвратить заявителю.Судья Верховного Суда Российской Федерации М.К.Антонова Суд: Верховный Суд РФ (подробнее) Истцы: ООО "Легион" (подробнее) Ответчики: Территориальный фонд обязательного медицинского страхования Тверской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