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несостоятельности (банкротстве) Кушнира А.М. (должника) финансовый управляющий подал ходатайство об утверждении Положения о 2 порядке, условиях и сроках реализации имущества должника (далее – Положение). Определением Арбитражного суда Московской области от 12.12.2022 Положение утверждено в редакции финансового управляющего. Десятый арбитражный апелляционный суд перешел к рассмотрению ходатайства по правилам для суда первой инстанции, привлек к участию в споре в качестве третьих лиц Окружное управление социального развития № 1 Министерства социального развития Московской области (далее – управление) и автономную некоммерческую организацию «Издательский дом «Народное образование» (далее – организация) и постановлением от 13.06.2023 определение от 12.12.2022 отменил, в утверждении Положения отказал. Постановлением Арбитражного суда Московского округа от 23.08.2023 постановление апелляционной инстанции от 13.06.2023 оставлено без изменения. В кассационной жалобе Поляков А.М. просит об отмене судебных актов апелляционного и окружного судов и принятии нового судебного акта об утверждении Положения в редакции финансового управляющего, ссылаясь на существенные нарушения норм права. Определением от 29.12.2023 кассационная жалоба передана для рассмотрения в судебном заседании Судебной коллегии по экономическим спорам Верховного Суда Российской Федерации. Представители Полякова А.М. и финансовый управляющий Половинкина А.Ю. в судебном заседании и отзыве поддержали доводы кассационной жалобы. Организация в возражениях на кассационную жалобу, её представитель в судебном заседании просили об оставлении постановления без изменения, а жалобы – без удовлетворения. Руководствуясь частью 2 статьи 291.10 Арбитражного процессуального кодекса Российской Федерации и учитывая мнение участников заседания, судебная коллегия определила отсутствие препятствий для рассмотрения жалобы без извещенных не явившихся Шишмаковой Е.В. и управления. Из материалов дела усматриваются и судами установлены следующие обстоятельства. Финансовым управляющим в представленное на утверждение суда Положение включен в том числе лот № 3, в котором объединены нежилое помещение площадью 98.2 (далее – помещение 1) и 1/2 нежилого помещения площадью 11.7 (далее – помещение 2) по адресу: г. Москва, ул. Люблинская, д. 157, к. 2. Необходимость совместной продажи помещений 1 и 2 управляющий обосновывал соотношением их как соответственно обособленного и вспомогательного и функциональной связанностью. Организация, являясь собственником другой половины нежилого помещения 2, претендует на приобретение доли в нём должника. 3 Апелляционный суд, поддержанный окружным судом, сочтя не подтвержденным вспомогательное назначение помещения 2, признал предложенный порядок формирования лота нарушающим преимущественное право организации на покупку доли в общей собственности. Между тем суды не учли следующего. В постановлении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 констатировано отсутствие прямого регулирования законом отношений собственников помещений, расположенных в нежилом здании, поэтому со ссылкой на пункт 1 статьи 6 Гражданского кодекса Российской Федерации указано на возможность применения к ним норм законодательства, регулирующего сходные отношения, в частности – право собственности на общее имущество собственников помещений в многоквартирном доме (пункт 1). В связи с этим к помещениям 1, 2 применимы термины и определения, употребляемые в отношении помещений в многоквартирном доме. Согласно Своду правил «Здания жилые многоквартирные. СНиП 31-01-2003», утвержденному и введенному в действие приказом Минстроя России от 13.05.2022 № 361/пр, вспомогательное помещение (в том числе внутриквартирные холл и коридор и т.п.) определено как служащая для обеспечения коммуникационных, санитарных, технических и хозяйственно-бытовых нужд часть жилого (структурно обособленного) помещения, предназначенная для его использования (пункты 3.1.12, 3.1.27). В экспликации, оформленной на помещения 1 и 2, указаны составляющие их комнаты и определено назначение комнат. Так нежилое помещение 1 состоит из комнат, которые имеют следующие назначения: тамбур (№ 1, 2); коридор (№ 3, 6); кабинет (№ 4, 5, 7, 8); уборная (№ 21, 22). Нежилое помещение 2 представляет собой комнату № 23 с назначением – коридор. Из схемы в техническом плане, составленном в отношении помещений 1 и 2, усматривается, что коридор (№ 23), непосредственно примыкая к коридорам (№ 3, 6), обеспечивает доступ в кабинеты (№ 4, 5, 7, 8) и предназначен для использования работающими у собственника лицами, а также позволяет эксплуатировать расположенные в нём уборные (№ 21, 22). Функция помещения 2 как обеспечивающего использование помещения 1 следует из договора купли-продажи от 14.11.2007 № 1, на основании которого должник приобрел их у прежнего собственника. Оценка технической документации с применением названной терминологии подтверждает вспомогательный характер помещения 2. Применительно к правилам статьи 135 Гражданского кодекса Российской Федерации помещение 2 представляет собой вещь (принадлежность), предназначенную для обслуживания помещения 1 (главной вещи) и должно следовать его судьбе. 4 В рассматриваемом случае помещение 2 обслуживает помещения организации и должника, поэтому следует их судьбе в существующих долях в праве общей собственности на него. Объединение для продажи в одном лоте главной вещи и принадлежности (в размере доли) отвечает интересам собственника главной вещи и не нарушает прав других собственников. Данная судами характеристика помещения 2, основанная на техническом плане, не соответствует содержанию этого документа. Использование помещения 2 по иному, нежели определено в технической документации и договоре, назначению, на которое ссылается организация, не могло приниматься во внимание в отсутствие доказательства изменения назначения в надлежащем порядке. Апелляционный и окружной суды защитили право организации без проверки возможности его реализации в спорной ситуации, разрешенной при неисследовании значимых обстоятельств и неприменении надлежащих правовых норм, поэтому постановления апелляционного и окружного судов подлежат отмене на основании части 1 статьи 291.11 Арбитражного процессуального кодекса Российской Федерации. Учитывая отмену определения суда первой инстанции вследствие нарушения процессуальных норм, судебная коллегия считает, что спор подлежит направлению на новое рассмотрение в апелляционный суд. При новом рассмотрении суду следует установить наличие у организации заявленного права и порядок продажи имущества с учетом изложенной позиции. Руководствуясь статьями 184, 291.12 – 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Десятого арбитражного апелляционного суда от 13.06.2023 и постановление Арбитражного суда Московского округа от 23.08.2023 по делу № А41-41906/2021 Арбитражного суда Московской области отменить. Обособленный спор направить на новое рассмотрение в Десятый арбитражный апелляционный суд.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Н.А. Ксенофонтова Судья Д.В. Капкаев Судья Г.Г. Кирейкова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