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22.02.2023, оставленным без изменения постановлением Восемнадцатого арбитражного апелляционного суда от 29.05.2023 и постановлением Арбитражного суда Уральского округа от 28.09.2023, иск удовлетворен. В кассационной жалобе общество «Бенчмарк Трейдинг» просит об отмене судебных актов, ссылаясь на формальное рассмотрение представленных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Требуемое изменение оценки доказательств не попадает под указанные основания.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«Бенчмарк Трейдинг»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ТОРГОВЫЙ ДОМ "БАШКИРСКАЯ ХИМИЯ" (подробнее) Ответчики: ООО Бенчмарк Трейдинг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