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Иркутской области от 24.03.2023 в удовлетворении заявления отказано. Постановлением Четвертого арбитражного апелляционного суда от 24.08.2023, оставленным без изменения постановлением Арбитражного суда Восточно-Сибирского округа от 26.10.2023, определение от 24.03.2023 отменено, заявление удовлетворено. В кассационной жалобе Страхов Ю.М. просит об отмене судебных актов апелляционного и окружного судов, ссылаясь на ненадлежащую правовую оценку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попадание обстоятельств совершения оспариваемых платежей под критерии, предусмотренные пунктом 2 статьи 61.3 Федерального закона от 26.10.2002 № 127-ФЗ «О несостоятельности (банкротстве)», наличие которых влечет их недействительность. Требуемая переоценка обстоятельств совершения платежей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Страхову Юрию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