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28.07.2023, оставленным без изменения постановлением Пятого арбитражного апелляционного суда от 21.09.2023 и постановлением Арбитражного суда Дальневосточного округа от 08.12.2023, в удовлетворении заявления отказано. В кассационной жалобе Парапанов О.В. просит об отмене судебных актов, ссылаясь на игнорирование невыполнения финансовым управляющим обязанностей по расторжению договоров и получению имущества от третьих лиц.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вменяемых должником нарушений для констатации незаконности действий (бездействия) финансового управляющего, поэтому отклонили заявление в соответствии со статьями 20.3, 60, 213.9 Федерального закона от 26.10.2002 № 127-ФЗ «О несостоятельности (банкротстве)» и их судебным толкованием.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Парапанову Олегу Витальевичу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