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«Севастопольэнерго» (далее – Общество) обратилось в Арбитражный суд Краснодарского края с исковым заявлением к обществу с ограниченной ответственностью «Веста» о взыскании 85583 рублей 85 копеек ущерба, 3423 рублей судебных расходов по уплате государственной пошлины. Решением Арбитражного суда Краснодарского края от 30.03.2023, оставленным без изменения постановлением Пятнадцатого апелляционного суда от 26.06.2023 и постановлением Арбитражного суда Северо-Кавказского округа от 19.10.2023,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ходатайства о восстановлении пропущенного срока на ее подачу и о зачете государственной пошлины.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уважительными, данное ходатайство подлежит удовлетворению на основании части 2 статьи 291.2 АПК РФ . Также суд, принимая во внимание представленные документы об уплате государственной пошлины за рассмотрение Верховным Судом Российской Федерации кассационной жалобой, которая была возвращена без рассмотрения по существу, находит возможным произвести зачет уплаты государственной пошлины (платежное поручение от 28.04.2023 № 2073) в силу положений пункта 6 статьи 333.40 Налогового кодекса Российской Федерации. Руководствуясь статьями 117 , 184 , 185 , 291.2 Арбитражного процессуального кодекса Российской Федерации и статьей 333.21 , 333.40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общества с ограниченной ответственностью «Севастопольэнерго». Срок подачи кассационной жалобы на решение Арбитражного суда Краснодарского края от 30.03.2023, постановление Пятнадцатого апелляционного суда от 26.06.2023 и постановление Арбитражного суда Северо-Кавказского округа от 19.10.2023 по делу № А32-8944/2022 восстановить. Считать уплаченной государственную пошлину за рассмотрение кассационной жалобы Верховным Судом Российской Федерации в размере 3000 рублей, перечисленную по платежному поручению от 28.04.2023 № 2073. Судья Верховного СудаРоссийской Федерации Н.С. Чучунова Суд: Верховный Суд РФ (подробнее) Истцы: ООО "СЕВАСТОПОЛЬЭНЕРГО" (подробнее) Ответчики: ООО "Веста" (подробнее) Судьи дела: Чучунова Н.С. (судья) (подробнее) Последние документы по делу: Определение от 27 февраля 2024 г. по делу № А32-8944/2022 Определение от 10 января 2024 г. по делу № А32-8944/2022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