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20.03.2023 заявление удовлетворено. Постановлением Девятого арбитражного апелляционного суда от 29.05.2023 определение от 20.03.2023 отменено, в удовлетворении заявления отказано. Постановлением Арбитражного суда Московского округа от 25.10.2023 постановление апелляционного суда отменено, определение суда первой инстанции оставлено в силе. В кассационной жалобе Абишаева С.А. просит об отмене постановления окружного суда,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 повлекшую предпочтение ответчику (покупателю) регистрацию перехода права собственности по договору купли-продажи квартиры после возбуждения дела о банкротстве должника без согласия финансового управляющего и в обход включения требования в денежном выражении в реестр в качестве условий для недействительности договора в силу статей 61.3, пунктов 5, 7 статьи 213.25 Федерального закона от 26.10.2002 № 127-ФЗ «О несостоятельности (банкротстве)».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компетенцией, предусмотренной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Абишаевой Светлане Аркадьевне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