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31.03.2023 в удовлетворении иска отказано. Двенадцатый арбитражный апелляционный суд постановлением от 26.07.2023 отменил решение от 31.03.2023 по безусловному основанию и взыскал 20 000 рублей убытков. Арбитражный суд Поволжского округа постановлением от 21.11.2023 постановление апелляционного суда от 26.07.2023 оставил без изменения. В кассационной жалобе общество «Кросс Авто» просит об отмене судебных актов, ссылаясь на неосновательное неназначение экспертизы и принятие ненадлежащего экспертного заключения, рассмотрение дела без привлечения заинтересованных лиц, неправильное определение размера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Доказательства размера убытков компетентно оценены апелляционным судом и доводы о них не создают указанных оснований для кассационного пересмотра судебных актов. Заинтересованность, необходимая для участия в деле третьих лиц, признана не подтвержденной.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«Кросс 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Кросс Авто (подробнее) Ответчики: ИП Серов Антон Александрович (подробнее) Иные лица: 12 ААС (подробнее) Арбитражный суд Поволжского округа (подробнее) Арбитражный суд Саратовской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