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08.08.2023, оставленным без изменения постановлением Десятого арбитражного апелляционного суда от 11.10.2023 и постановлением Арбитражного суда Московского округа от 21.12.2023 процедура реализации имущества гражданина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«Тинькофф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"Тинькофф Банк" (подробнее) ИФНС по г. Домодедово МО (подробнее) ООО Коммерческий банк "Ренессанс Кредит" (подробнее) ПАО Банк ВТБ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