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этом, исходя из смысла пункта 6 части 1 статьи 24.5 Кодекса Российской Федерации об административных правонарушениях,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виновности лица обсуждаться не может.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Управление Федеральной антимонопольной службы по Ленинградской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