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Тамбовской области от 22.11.2022, оставленным без изменения постановлением Девятнадцатого арбитражного апелляционного суда от 26.06.2023 и постановлением Арбитражного суда Центрального округа от 16.10.2023, заявление удовлетворено. В кассационной жалобе Красницкая Ю.В. просит об отмене судебных актов, ссылаясь на отсутствие основания для взыскания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Обжалуемые судебные акты соответствуют определенному статьей 59 Федерального закона от 26.10.2002 № 127-ФЗ «О несостоятельности (банкротстве)» порядку распределения судебных расходов и расходов на выплату вознаграждения арбитражным управляющим по делу о банкротстве и ее судебному толкованию иприменению.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Красницкой Юлии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