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31.05.2023, оставленным без изменения постановлением Восьмого арбитражного апелляционного суда от 20.07.2023 и постановление Арбитражного суда Западно-Сибирского округа от 26.09.2023, заявление удовлетворено. В кассационной жалобе ООО «Бердюжское АТП» просит об отмене судебных актов, ссылаясь на отсутствие основания для взыскания судебных расходов.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отмену судебного акта, принятого по настоящему делу, по апелляционной жалобе заявителя, поданной на основании пункта 24 постановления пленума Высшего Арбитражного Суда Российский Федерации от 22.06.2012 «О некоторых процессуальных вопросах, связанных с рассмотрением дел о банкротстве», в связи с рассмотрением которой понесены заявленные расходы. Расходы взысканы в соответствии со статьями 101, 106, 110 Арбитражного процессуального кодекса Российской, постановлением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обстоятельствами дела.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«Бердюжское АТП»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