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03.05.2023, оставленным без изменения постановлением Девятого арбитражного апелляционного суда от 09.08.2023 и постановлением Арбитражного суда Московского округа от 31.10.2023, процедура реализации имущества гражданина завершена, должник не освобожден от дальнейшего исполнения требований кредиторов. В кассационной жалобе Кренев К.В. просит об отмене судебных актов в части неосвобождения его от исполнения обязательств,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2 В исследованных обстоятельствах исполнения обязательства, обеспеченного залогом,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Креневу Кириллу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