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05.04.2023 в удовлетворении заявления финансового управляющего о признании сделок должника недействительными отказано. Определением Двенадцатого арбитражного апелляционного суда от 08.11.2023, оставленным без изменения постановлением Арбитражного суда Поволжского округа от 21.12.2023, производство по апелляционной жалобе управляющего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Мотов В.О. просит отменить судебные акты, принятые в отношении апелляционной жалобы, ссылаясь на объективную причину пропуска срока на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суда, выводы которого об оценке таких причин не подлежат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Мотову Виктору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