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Северная Осетия-Алания от 30.05.2023, оставленным без изменения постановлением Шестнадцатого арбитражного апелляционного суда от 31.07.2023, в удовлетворении заявления отказано. Постановлением Арбитражного суда Северо-Кавказского округа от 25.10.2023, определение и постановление апелляционного суда отменены, спор направлен на новое рассмотрение в суд первой инстанции. В кассационной жалобе Гутиев А.Б. просит отменить постановление окружного суда, ссылаясь на отсутствие оценки пропуска срока исковой давности.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признав необходимость нового рассмотрения спора для установления не исследованных судами нижестоящих инстанций значимых обстоятельств для оценки договора, в том числе и на предмет оспоримости или ничтожности, с которыми связан применимый срок исковой давности,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Гутиеву Аслану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