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07.06.2023 в удовлетворении заявления отказано. Постановлением Девятого арбитражного апелляционного суда от 09.08.2023 определение от 07.06.2023 отменено, сделка признана недействительной, применены последствия недействительности. Постановлением Арбитражного суда Московского округа от 27.10.2023 постановление апелляционного суда от 09.08.2023 отменено, определение суда первой инстанции от 07.06.2023 оставлено в силе. В кассационных жалобах кредитор и управляющий просят об отмене определения суда первой инстанции и постановления окружного суда, ссылаясь на неправильную оценку обстоятельств совершения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Суд первой инстанции исследовал обстоятельства заключения договора и признал отсутствие условий для его недействительности в силу статей 10, 168 Гражданского кодекса Российской Федерации.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 предусмотренной статьями 286, 287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АО «Мособлбанк» и финансовому управляющему Прутову Никите Сергеевичу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