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30.06.2023, оставленным без изменения постановлением Второго арбитражного апелляционного суда от 07.09.2023 и постановлением Арбитражного суда Волго-Вятского округа от 29.11.2023, заявление возвращено. В кассационной жалобе Соколов Н.М. просит об отмене судебных актов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правомерно признали отсутствие правового основания для рассмотрения в деле о банкротстве жалобы на действия управляющих после прекращения процедуры банкротства и полномочий в ней управляющих.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