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08.06.2023, оставленным без изменения постановлением Десятого арбитражного апелляционного суда от 07.08.2023 и постановлением Арбитражного суда Московского округа от 24.10.2023, в удовлетворении заявления общества «Экомед» отказано, требование Евстратова Д.А. признано обоснованным и подлежащим включению в третью очередь реестра в размере 6 160 000 рублей основного долга и 924 000 рублей процентов. В кассационной жалобе общество «ЭкоМед» просит об отмене судебных актов, ссылаясь на отсутствие надлежащей оценки обстоятельств совершения оспариваемой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реальное предоставление займа в качестве основания для признания его недействительным в силу статьи 61.2 Федерального закона от 26.10.2002 № 127-ФЗ «О несостоятельности (банкротстве)» и статей 10, 168, 170 Гражданского кодекса Российской Федерации. Отличная от судебной оценка сделки не создает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«ЭкоМед»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