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26 февраля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статьями 2916, 29111 Арбитражного процессуального кодекса Российской Федерации, для передачи жалобы для рассмотрения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Управлению Федеральной антимонопольной службы по городу Москве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М.К.Антонова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