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26.02.2023 заявление удовлетворено. Пятнадцатый арбитражный апелляционный суд постановлением от 09.06.2023, отменив определение от 26.02.2023 и рассмотрев спор по правилам для суда первой инстанции, признал спорные платежи недействительными и взыскал в конкурсную массу должника 230 700 рублей и проценты за пользование чужими денежными средствами, подлежащие начислению на сумму долга по ключевой ставке Банка России, действовавшей в соответствующие периоды, с момента вступления в законную силу постановления до фактического погашения задолженности. Арбитражный суд Северо-Кавказского округа постановлением от 26.10.2023 постановление апелляционного суда от 09.06.2023 оставил без изменения. 2 В кассационных жалобах Ермошин Д.А. просит об отмене судебных актов, ссылаясь на неприменение последствий для притворных сделок, Подольская А.С. – непризнание сделки малозначительной и неправильное исчисление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установили, что неосновательные перечисления денежных средств супругой должника после возбуждении дела о его банкротстве в пользу аффилированного лица имели целью предотвращение обращения взыскания на общее имущество супругов (статья 34 Семейного кодекса Российской Федерации) по имеющимся долгам, поэтому признали платежи недействительными в силу пункта 2 статьи 61.2 Федерального закона от 26.10.2002 № 127-ФЗ «О несостоятельности (банкротстве)». Вопрос о начале течения срока исковой давности для финансового управляющего разрешен в соответствии со статьями 200, пунктом 2 статьи 181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Ермошину Д.А. и Подольской А.С.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