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03.05.2023, оставленным без изменения постановлением Девятого арбитражного апелляционного суда от 07.07.2023, иск удовлетворен. Арбитражный суд Московского округа постановлением от 24.10.2023 отменил решение от 03.05.2023 и постановление апелляционного суда от 07.07.2023 и направил дело на новое рассмотрение в суд первой инстанции. В кассационной жалобе общество с ограниченной ответственностью «Спец-Трейд» просит об отмене постановления окружного суда, ссылаясь на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округа, признав необходимость нового рассмотрения дела для исследования не установленных судами нижестоящих инстанций значимых обстоятельств, действовал в пределах полномочий, предоставленных статьями 286-288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«Спец-Трейд»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