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18.01.2023 в удовлетворении иска отказано. Девятнадцатый арбитражный апелляционный суд постановлением от 20.07.2023 принял отказ от иска в части взыскания 37 640 рублей убытков, 6 759 рублей 77 копеек процентов, решение в этой части отменил, производство по делу прекратил, взыскал 188 200 рублей убытков. Арбитражный суд Центрального округа постановлением от 26.10.2023 постановление апелляционного суда от 20.07.2023 оставил без изменения. В кассационной жалобе общество «Трансагро» просит об отмене судебных актов апелляционного и окружного судов, ссылаясь на непричастность к утрате груза, принятие недопустимого доказательства.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наступление ответственности общества «Трансагро» (экспедитора) за утрату груза при перевозке, основанную на договоре транспортной экспедиции и статьях 15, 393 801, 803, 805 Гражданского кодекса Российской Федерации, статье 7 Федерального закона от 30.06.2003 № 87-ФЗ «О транспортно-экспедиционной деятельности». Вопросы доказывания и оценки доказательств отнесены к компетенции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