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Свердловской области от 20.01.2023, оставленным без изменения постановлением Семнадцатого арбитражного апелляционного суда от 11.04.2023 и постановлением Арбитражного суда Уральского округа от 12.07.2023, в удовлетворении заявления отказано. В кассационной жалобе ФИО1 просит об отмене судебных актов, ссылаясь на противоречие в оценке финансовой состоятельности должника его бывшей супруги в разных спорах в рамках дела о банкротстве.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доводами жалобы не усматривается. Руководствуясь статьями 34, 36 Семейного кодекса Российской Федерации, статьями 213.25 , 213.26 Федерального закона от 26.10.2002 № 127-ФЗ «О несостоятельности (банкротстве)», суды констатировали отсутствие оснований для признания имущества совместно нажитым, установив на основании исследованных доказательств его приобретение ФИО3 за счет личных средств по прошествии значительного периода времени после расторжения брака с должником. Наличия противоречий в оценке финансового состояния должника в деле о банкротстве не усматривается.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Ассоциация арбитражных управляющих Центр финансового оздоровления предприятий агропромышленного комплекса (подробнее) Межрайонная инспекция Федеральной налоговой службы №16 по Свердловской области (подробнее) ООО ЮРИДИЧЕСКОЕ АГЕНТСТВО КРЕПОСТЬ (подробнее) ОСП ГЛАВНОЕ УПРАВЛЕНИЕ ФЕДЕРАЛЬНОЙ СЛУЖБЫ СУДЕБНЫХ ПРИСТАВОВ ПО СВЕРДЛОВСКОЙ ОБЛАСТИ (подробнее) Иные лица: Администрация МО "город Нижний Тагил" (подробнее) АНО СОЮЗ АРБИТРАЖНЫХ УПРАВЛЯЮЩИХ САМОРЕГУЛИРУЕМАЯ ОРГАНИЗАЦИЯ ДЕЛО (подробнее) Верх-Исетское районное отделение судебных приставов г. Екатеринбурга (подробнее) ЗАО ОБЩЕСТВО С ОГРАНИЧЕННОЙ ОТВЕТСТВЕННОСТЬЮ АССОЦИАЦИЯ НЕЗАВИСИМЫХ СУДЕБНЫХ ЭКСПЕРТОВ ЭКСПЕРТИЗА (подробнее) Нп Сро "Дело "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