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общества с ограниченной ответственностью «Спецтранс» (далее - ООО «Спецтранс», общество, истец) обратилось в арбитражный суд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«Жилищно-коммунальное хозяйство» (далее – ООО «ЖКХ», компания, ответчик, заявитель) о взыскании 6 599 392,20 руб. неосновательного обогащения, 470 364,90 руб. процентов за пользование чужими денежными средствами с 25.05.2021 по 31.03.2022 и с 03.10.2022 по день фактического исполнения обязательства.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«Московский кредитный банк» (далее - ПАО 2 «Московский кредитный банк»), региональная тарифная комиссия Ставропольского края. Решением от 10.03.2023, оставленным без изменения постановлением апелляционного суда от 28.08.2023, иск удовлетворен. Постановлением Арбитражного суда Северо-Кавказского округа от 15.12.2023 указанные судебные акты оставлены без изменения. Не согласившись с вынесенными судебными актами, заявитель 19.02.2024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15.12.2023, тогда как кассационная жалоба направлена заявителем повторно 19.02.2024,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 удовлетворить ходатайство общества с ограниченной ответственностью «Жилищно-коммунальное хозяйство». Срок подачи кассационной жалобы общества с ограниченной ответственностью «Жилищно-коммунальное хозяйство» на решение Арбитражного суда Ставропольского края от 10.03.2023, постановление Шестнадцатого арбитражного апелляционного суда от 28.08.2023 и постановление Арбитражного суда Северо-Кавказского округа от 15.12.2023 по делу № А63-17067/2021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