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02.06.2023, оставленным без изменения постановлением Девятого арбитражного апелляционного суда от 25.08.2023 и постановлением Арбитражного суда Московского округа от 08.11.2023, процедура реализации имущества гражданина завершена, должник освобождена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АО «БТА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АО "БТА Банк"" (подробнее) ИФНС 31 по г. Москве (подробнее) Иные лица: ВП МРЭО ГИБДД УМВД по Калининградской области (подробнее) ГУОБДД МВД России (подробнее) ГУ Управление ГИБДД МВД России по г. Москве (подробнее) ГУ Центр адресно-справочной работы УВМ МВД России по г.Москве (подробнее) Союз "СРО АУ "Альянс" (подробнее) Управление ГИБДД УМВД России по Тульской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