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26.05.2023, оставленным без изменения постановлением Пятого арбитражного апелляционного суда от 11.08.2023 и постановлением Арбитражного суда Дальневосточного округа от 23.10.2023, взыскано 47 950 рублей задолженности, в части взыскания 39 511 рублей 15 копеек производство по делу прекращено. В кассационной жалобе общество «Антракс» просит об отмене указанных судебных актов в части отказа в удовлетворении иска, ссылаясь на подтвержденность доказательствами принятия груза к перевозке и фактическое осуществление перевозки, в пределах которой оказаны услуги.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Суды удовлетворили иск в доказанной сумме. Вопросы доказывания и оценки доказательств компетентно разрешены судами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«Антракс»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"АНТРАКС" (подробнее) Ответчики: АО "ТИХООКЕАНСКАЯ СТРОИТЕЛЬНО-ПРОИЗВОДСТВЕННАЯ КОМПАНИЯ" (подробнее) Иные лица: Арбитражный суд Дальневосточного округа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