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22 февраля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Московской области от 02.02.2023, оставленным без изменения постановлением Десятого арбитражного апелляционного суда от 13.07.2023 и постановлением Арбитражного суда Московского округа от 30.10.2023, иск удовлетворен в части взыскания 923 рубля 77 копеек расходов, связанных с отказом от погрузки вагона, 16 700 рублей неустойки и 385 рублей 06 копеек судебных расходов. В кассационной жалобе акционерное общество «Рефсервис» просит об отмене судебных актов в неудовлетворенной части иска, ссылаясь на неправильное определение соотношения заключенного сторонами соглашения с действующими у истца правилами.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Суды установили, что заключенное между сторонами соглашение предусматривает приоритет над действующими у истца правилами, не изменялось в связи с принятием новых правил, соотношению соглашения и правил дана оценка судами в ранее рассмотренных аналогичных спорах, разрешенных по вопросу о размере неустойки в пользу ответчика, поэтому приняли единообразное с предшествовавшими судебными актами решение. Руководствуясь статьями 291.6 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акционерному обществу «Рефсервис»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 Суд: Верховный Суд РФ (подробнее) Истцы: АО "Рефсервис" (подробнее) Ответчики: ООО "ИДС Боржоми" (подробнее) Судьи дела: Ксенофонтова Н.А.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