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 участник общества с ограниченной ответственностью Рынок «Московский» (далее – Общество) обратилась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ФИО2 о взыскании 33 282 376 рублей 74 копеек убытков. К участию в деле в качестве соистца привлечено Общество; в качестве третьих лиц, не заявляющих самостоятельных требований относительно предмета спора, ассоциация «Межрегиональная Северо-Кавказская саморегулируемая организация профессиональных арбитражных управляющих «Содружество», общество с ограниченной ответственностью (далее – общество) «МСГ», общество «Евро-ОСАГО», общество «СВАК», общество «Куратор», общество «Страховая компания «Арсеналъ», общество «РИКС», общество «Страховая компания «Гелиос», ФИО3. Определением Арбитражного суда Нижегородской области от 27.03.2023, оставленным без изменения постановлением Первого арбитражного апелляционного суда от 04.08.2023 и постановлением Арбитражного суда Волго-Вятского округа от 01.11.2023, производство по делу прекращено.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необоснованно лишили Общество права на защиту от неправомерных действий арбитражного управляющего; обжалование действий арбитражного управляющего и привлечение его к ответственности в виде взыскания убытков в деле о несостоятельности (банкротстве) не идентичны взысканию убытков в исковом порядке по корпоративному спору.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Прекращая производство по делу на основании пункта 2 части 1 статьи 150 АПК РФ , суд первой инстанции руководствовался, статьей 10 Гражданского кодекса Российской Федерации, пунктом 4 статьи 20.4 Федерального закона от 26.10.2002 № 127-ФЗ «О несостоятельности (банкротстве)», разъяснениями, изложенными в пункте 53 постановления Пленум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тождественности требований по настоящему спору и требований, заявленных в рамках дела о банкротстве Общества ( № А43-35096/2018). По иску о привлечении к субсидиарной ответственности с материально-правовой точки зрения истцом выступает единое гражданско-правовое сообщество кредиторов, конкретные кредиторы, подающие заявления, или конкурсный управляющий выступают лишь представителями указанного сообщества, действующими в интересах последнего. В связи с этим последовательное предъявление требований новыми представителями не устраняет признака тождественности иска (определение Верховного Суда Российской Федерации от 20.05.2019 № 305-ЭС16-20779(39,41,44)). С другой стороны, при предъявлении требования о взыскании убытков с арбитражного управляющего как в деле о банкротстве, так и после прекращения производство по такому делу, материально-правовым истцом является лицо, которому причинены убытки. Указанное требование предъявляется не обязательно в интересах кредиторов, как в случае с привлечением контролирующих лиц к субсидиарной ответственности, а может быть предъявлено как кредиторами, так и должником и его участниками. В данном случае суды установили, что участники Общества ФИО1 и ФИО4 (доли по 50%) в деле о банкротстве ( № А43-35096/2018) предъявляли требования о взыскании в пользу Общества убытков: 1) 130 900 рублей, уплаченных обществу «Куратор»; 2) 14 297 013 рублей 34 копеек, уплаченных обществу «СВАК»; 2) 7 494 536 рублей 76 копеек, перечисленных обществ «Евро-ОСАГО». В настоящем деле участник Общества ФИО5 (100% долей) и само Общество в лице нового директора ФИО4 предъявили требование о взыскании с арбитражного управляющего убытков в пользу юридического лица: 1) 170 000 рублей, уплаченных обществу «Куратор»; 2) 14 297 013 рублей 34 копеек, уплаченных обществу «СВАК»; 2) 18 815 363 рубля 40 копеек, перечисленных обществ «Евро-ОСАГО». Суды, рассмотрев данные требования по их предмету (материально-правовое требование истца к ответчику) и основанию (фактические обстоятельства, из которых вытекают и на которых основываются требования истца), правомерно признали их совпадающими. Оценивая соотношение субъектного состава, суды применили положения статьи 10 Гражданского кодекса, по смыслу которой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частности, суды указали, что в деле о банкротстве Общества предыдущий состав участников (ФИО1 и ФИО4) отказались от таких же требований к ФИО2 В названном деле суды установили, что Общество и ФИО1 являются заинтересованными, аффилированными. Так, ФИО1 являлась супругой бывшего генерального директора Общества ФИО6 и матерью участников ФИО1 и ФИО4 При указанных обстоятельствах, суды пришли к обоснованному выводу, что в субъектном составе для предъявления настоящего иска произошла формальная смена участников Общества, которая осуществлена в целях преодоления последствий отказа от аналогичных ранее заявленных требований – прекращения по ним производства судом.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Рынок «Московский»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Рынок "Московский" Дриц Галина Исааковна (подробнее) Иные лица: АО Нижегородский филиал "Альфа-Банк" (подробнее) МИФНС №18 по Республике Татарстан (подробнее) Отдел адресно-справочной работы УВМ МВД России по Республике Татарстан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