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с ходатайством о восстановлении срока подана в Верховный Суд Российской Федерации 20.02.2024. Общество указывает, что пропустило срок из-за загруженности юристов в связи с банкротными процедурами и болезнью ответственного исполнителя. Согласно части 2 статьи 291.2 Арбитражного процессуального кодекса Российской Федерации восстановление срока возможно при пропуске его по причинам, не зависящим от лица, обратившегося с такой жалобой. Обозначенные причины не носят объективного характера, поэтому не создают оснований для восстановления срока. В связи с подачей документов в электронном виде кассационная жалоба и уплаченная за ее подачу государственная пошлина с настоящим определением не возвращаются. Руководствуясь статьей 184 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«Тверская генерация» в восстановлении срока подачи кассационной жалобы на решение Арбитражного суда Тверской области от 15.03.2023 по делу № А66-15363/2020, постановление Четырнадцатого арбитражного апелляционного суда от 14.06.2023 и постановление Арбитражного суда Северо-Западного округа от 03.11.2023 по тому же делу. Кассационную жалобу не рассматривать по существу.Судья Верховного Суда Российской Федерации Н.А. Ксенофонтова Суд: Верховный Суд РФ (подробнее) Истцы: ООО "Тверская генерация" (подробнее) ООО "Тверская генерация"-почтовый адрес (подробнее) Ответчики: ООО "У ТУРА"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