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Руководствуясь статьями 184 , 185 , 2912 Арбитражного процессуального кодекса Российской Федерации, статьями 64 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«Ижевская строительная компания»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 Суд: Верховный Суд РФ (подробнее) Истцы: ООО "Ижевская строительная компания" (подробнее) Ответчики: Пермский краевой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